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center"/>
        <w:rPr>
          <w:b/>
          <w:bCs/>
          <w:spacing w:val="-3"/>
          <w:u w:val="single"/>
        </w:rPr>
      </w:pPr>
      <w:r>
        <w:rPr>
          <w:b/>
          <w:bCs/>
          <w:spacing w:val="-3"/>
          <w:u w:val="single"/>
        </w:rPr>
        <w:t>COUNCIL</w:t>
      </w:r>
    </w:p>
    <w:p>
      <w:pPr>
        <w:tabs>
          <w:tab w:val="left" w:pos="0"/>
          <w:tab w:val="left" w:pos="1008"/>
          <w:tab w:val="left" w:pos="2880"/>
          <w:tab w:val="left" w:pos="7200"/>
        </w:tabs>
        <w:suppressAutoHyphens/>
        <w:ind w:left="1008" w:hanging="1008"/>
        <w:jc w:val="both"/>
        <w:rPr>
          <w:b/>
          <w:bCs/>
          <w:spacing w:val="-3"/>
          <w:u w:val="single"/>
        </w:rPr>
      </w:pPr>
    </w:p>
    <w:p>
      <w:pPr>
        <w:rPr>
          <w:b/>
          <w:bCs/>
          <w:spacing w:val="-3"/>
          <w:u w:val="single"/>
        </w:rPr>
      </w:pPr>
      <w:r>
        <w:rPr>
          <w:b/>
          <w:bCs/>
          <w:spacing w:val="-3"/>
          <w:u w:val="single"/>
        </w:rPr>
        <w:t>Property Transferred by Council under a Transfer Order – purchaser takes on rights, covenants and obligations of the order</w:t>
      </w:r>
    </w:p>
    <w:p>
      <w:pPr>
        <w:tabs>
          <w:tab w:val="left" w:pos="0"/>
          <w:tab w:val="left" w:pos="1008"/>
          <w:tab w:val="left" w:pos="2880"/>
          <w:tab w:val="left" w:pos="7200"/>
        </w:tabs>
        <w:suppressAutoHyphens/>
        <w:ind w:left="1008" w:hanging="1008"/>
        <w:jc w:val="both"/>
        <w:rPr>
          <w:b/>
          <w:bCs/>
          <w:spacing w:val="-3"/>
          <w:u w:val="single"/>
        </w:rPr>
      </w:pPr>
    </w:p>
    <w:p>
      <w:pPr>
        <w:rPr>
          <w:spacing w:val="-3"/>
        </w:rPr>
      </w:pPr>
      <w:r>
        <w:rPr>
          <w:spacing w:val="-3"/>
        </w:rPr>
        <w:t>The purchaser shall conclusively assume that the rights, covenants and conditions relating to the use and enjoyment of the property referred to at entry number one on part three of Folio [</w:t>
      </w:r>
      <w:proofErr w:type="spellStart"/>
      <w:r>
        <w:rPr>
          <w:spacing w:val="-3"/>
        </w:rPr>
        <w:t>UDF:u.folio.no</w:t>
      </w:r>
      <w:proofErr w:type="spellEnd"/>
      <w:r>
        <w:rPr>
          <w:spacing w:val="-3"/>
        </w:rPr>
        <w:t xml:space="preserve">] are those contained in the Draft Deed of Transfer made between </w:t>
      </w:r>
      <w:r>
        <w:rPr>
          <w:spacing w:val="-3"/>
        </w:rPr>
        <w:t xml:space="preserve"> [CAN:Name.LocalAuthori#01] </w:t>
      </w:r>
      <w:bookmarkStart w:id="0" w:name="_GoBack"/>
      <w:bookmarkEnd w:id="0"/>
      <w:r>
        <w:rPr>
          <w:spacing w:val="-3"/>
        </w:rPr>
        <w:t xml:space="preserve">and the purchaser.  The purchasers shall not require the production of a certified copy of instrument </w:t>
      </w:r>
      <w:proofErr w:type="gramStart"/>
      <w:r>
        <w:rPr>
          <w:spacing w:val="-3"/>
        </w:rPr>
        <w:t xml:space="preserve">number  </w:t>
      </w:r>
      <w:proofErr w:type="gramEnd"/>
      <w:r>
        <w:rPr>
          <w:spacing w:val="-3"/>
        </w:rPr>
        <w:fldChar w:fldCharType="begin">
          <w:ffData>
            <w:name w:val="Text13"/>
            <w:enabled/>
            <w:calcOnExit w:val="0"/>
            <w:textInput/>
          </w:ffData>
        </w:fldChar>
      </w:r>
      <w:bookmarkStart w:id="1"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w:t>
      </w:r>
    </w:p>
    <w:p>
      <w:pPr>
        <w:tabs>
          <w:tab w:val="left" w:pos="0"/>
          <w:tab w:val="left" w:pos="1008"/>
          <w:tab w:val="left" w:pos="2880"/>
          <w:tab w:val="left" w:pos="7200"/>
        </w:tabs>
        <w:suppressAutoHyphens/>
        <w:ind w:left="1008" w:hanging="1008"/>
        <w:jc w:val="both"/>
        <w:rPr>
          <w:spacing w:val="-3"/>
        </w:rPr>
      </w:pPr>
    </w:p>
    <w:p>
      <w:pPr>
        <w:pStyle w:val="Heading4"/>
      </w:pPr>
      <w:r>
        <w:t>Consent of Local Authority required</w:t>
      </w:r>
    </w:p>
    <w:p>
      <w:pPr>
        <w:pStyle w:val="BodyTextIndent2"/>
        <w:rPr>
          <w:b w:val="0"/>
          <w:bCs w:val="0"/>
        </w:rPr>
      </w:pPr>
    </w:p>
    <w:p>
      <w:r>
        <w:t>The sale is subject to the written consent of the Local Authority.  Each party shall submit the appropriate forms to the Local Authority to enable the written consent to issue.  It shall be the responsibility of the Purchasers’ Solicitors to have the Deed of Purchase sealed by the Local Authority.  In the event that the consent of the Local Authority is either refused or granted on conditions that the Purchasers cannot reasonably comply with, then the sale shall be rendered null and void and the Vendors’ Solicitors shall return the deposit in full to the Purchasers’ Solicitors without deduction or charge for interest.</w:t>
      </w:r>
    </w:p>
    <w:p>
      <w:pPr>
        <w:rPr>
          <w:spacing w:val="-3"/>
        </w:rPr>
      </w:pPr>
    </w:p>
    <w:p>
      <w:pPr>
        <w:pStyle w:val="Heading4"/>
      </w:pPr>
      <w:r>
        <w:t>Title – where Transfer Order from the Council</w:t>
      </w: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ind w:left="3"/>
        <w:jc w:val="both"/>
        <w:rPr>
          <w:spacing w:val="-3"/>
        </w:rPr>
      </w:pPr>
      <w:r>
        <w:rPr>
          <w:spacing w:val="-3"/>
        </w:rPr>
        <w:t>Title to the property in sale shall consist of Land Registry certified copy Folio [</w:t>
      </w:r>
      <w:proofErr w:type="spellStart"/>
      <w:r>
        <w:rPr>
          <w:spacing w:val="-3"/>
        </w:rPr>
        <w:t>UDF</w:t>
      </w:r>
      <w:proofErr w:type="gramStart"/>
      <w:r>
        <w:rPr>
          <w:spacing w:val="-3"/>
        </w:rPr>
        <w:t>:u.folio.no</w:t>
      </w:r>
      <w:proofErr w:type="spellEnd"/>
      <w:proofErr w:type="gramEnd"/>
      <w:r>
        <w:rPr>
          <w:spacing w:val="-3"/>
        </w:rPr>
        <w:t>] County [</w:t>
      </w:r>
      <w:proofErr w:type="spellStart"/>
      <w:r>
        <w:rPr>
          <w:spacing w:val="-3"/>
        </w:rPr>
        <w:t>UDF:PropertyCounty</w:t>
      </w:r>
      <w:proofErr w:type="spellEnd"/>
      <w:r>
        <w:rPr>
          <w:spacing w:val="-3"/>
        </w:rPr>
        <w:t>] together with copy Transfer Order dated the [</w:t>
      </w:r>
      <w:proofErr w:type="spellStart"/>
      <w:r>
        <w:rPr>
          <w:spacing w:val="-3"/>
        </w:rPr>
        <w:t>UDF:LeaseDate</w:t>
      </w:r>
      <w:proofErr w:type="spellEnd"/>
      <w:r>
        <w:rPr>
          <w:spacing w:val="-3"/>
        </w:rPr>
        <w:t>] and made between the Right Honourable Lord Mayor Alderman and Burgesses of [</w:t>
      </w:r>
      <w:proofErr w:type="spellStart"/>
      <w:r>
        <w:rPr>
          <w:spacing w:val="-3"/>
        </w:rPr>
        <w:t>UDF:LeaseFirstPty</w:t>
      </w:r>
      <w:proofErr w:type="spellEnd"/>
      <w:r>
        <w:rPr>
          <w:spacing w:val="-3"/>
        </w:rPr>
        <w:t>] of the one part and [</w:t>
      </w:r>
      <w:proofErr w:type="spellStart"/>
      <w:r>
        <w:rPr>
          <w:spacing w:val="-3"/>
        </w:rPr>
        <w:t>UDF:LeaseSecondPty</w:t>
      </w:r>
      <w:proofErr w:type="spellEnd"/>
      <w:r>
        <w:rPr>
          <w:spacing w:val="-3"/>
        </w:rPr>
        <w:t xml:space="preserve">] of the other part.  No further or other title shall be called for or produced. The Purchaser purchases with full knowledge of the terms and conditions of the Transfer Order of </w:t>
      </w:r>
      <w:proofErr w:type="gramStart"/>
      <w:r>
        <w:rPr>
          <w:spacing w:val="-3"/>
        </w:rPr>
        <w:t>the  [</w:t>
      </w:r>
      <w:proofErr w:type="spellStart"/>
      <w:proofErr w:type="gramEnd"/>
      <w:r>
        <w:rPr>
          <w:spacing w:val="-3"/>
        </w:rPr>
        <w:t>UDF:LeaseDate</w:t>
      </w:r>
      <w:proofErr w:type="spellEnd"/>
      <w:r>
        <w:rPr>
          <w:spacing w:val="-3"/>
        </w:rPr>
        <w:t>] made between the Right Honourable the Lord Mayor Alderman and Burgesses of [</w:t>
      </w:r>
      <w:proofErr w:type="spellStart"/>
      <w:r>
        <w:rPr>
          <w:spacing w:val="-3"/>
        </w:rPr>
        <w:t>UDF:LeaseFirstPty</w:t>
      </w:r>
      <w:proofErr w:type="spellEnd"/>
      <w:r>
        <w:rPr>
          <w:spacing w:val="-3"/>
        </w:rPr>
        <w:t>] of the one part and  [</w:t>
      </w:r>
      <w:proofErr w:type="spellStart"/>
      <w:r>
        <w:rPr>
          <w:spacing w:val="-3"/>
        </w:rPr>
        <w:t>UDF:LeaseSecondPty</w:t>
      </w:r>
      <w:proofErr w:type="spellEnd"/>
      <w:r>
        <w:rPr>
          <w:spacing w:val="-3"/>
        </w:rPr>
        <w:t>] of the other part.</w:t>
      </w:r>
    </w:p>
    <w:p>
      <w:pPr>
        <w:tabs>
          <w:tab w:val="left" w:pos="0"/>
          <w:tab w:val="left" w:pos="1008"/>
          <w:tab w:val="left" w:pos="2880"/>
          <w:tab w:val="left" w:pos="7200"/>
        </w:tabs>
        <w:suppressAutoHyphens/>
        <w:ind w:left="1008" w:hanging="1008"/>
        <w:jc w:val="both"/>
        <w:rPr>
          <w:spacing w:val="-3"/>
          <w:u w:val="single"/>
        </w:rPr>
      </w:pPr>
      <w:r>
        <w:rPr>
          <w:spacing w:val="-3"/>
          <w:u w:val="single"/>
        </w:rPr>
        <w:t>Registry of Deeds – Vesting Certificate issued with the benefit of a Lease</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 xml:space="preserve">Title to the property in sale shall commence with the Vesting Certificate GRX dated  subject to and with the benefit of </w:t>
      </w:r>
      <w:r>
        <w:rPr>
          <w:szCs w:val="24"/>
        </w:rPr>
        <w:t>Indenture of Lease dated the  [</w:t>
      </w:r>
      <w:proofErr w:type="spellStart"/>
      <w:r>
        <w:rPr>
          <w:szCs w:val="24"/>
        </w:rPr>
        <w:t>SYS:day</w:t>
      </w:r>
      <w:proofErr w:type="spellEnd"/>
      <w:r>
        <w:rPr>
          <w:szCs w:val="24"/>
        </w:rPr>
        <w:t>(UDF('</w:t>
      </w:r>
      <w:proofErr w:type="spellStart"/>
      <w:r>
        <w:rPr>
          <w:szCs w:val="24"/>
        </w:rPr>
        <w:t>LeaseDate</w:t>
      </w:r>
      <w:proofErr w:type="spellEnd"/>
      <w:r>
        <w:rPr>
          <w:szCs w:val="24"/>
        </w:rPr>
        <w:t>'))] day of [</w:t>
      </w:r>
      <w:proofErr w:type="spellStart"/>
      <w:r>
        <w:rPr>
          <w:szCs w:val="24"/>
        </w:rPr>
        <w:t>SYS:sub</w:t>
      </w:r>
      <w:proofErr w:type="spellEnd"/>
      <w:r>
        <w:rPr>
          <w:szCs w:val="24"/>
        </w:rPr>
        <w:t>(format(UDF('</w:t>
      </w:r>
      <w:proofErr w:type="spellStart"/>
      <w:r>
        <w:rPr>
          <w:szCs w:val="24"/>
        </w:rPr>
        <w:t>LeaseDate</w:t>
      </w:r>
      <w:proofErr w:type="spellEnd"/>
      <w:r>
        <w:rPr>
          <w:szCs w:val="24"/>
        </w:rPr>
        <w:t>'), '@d18'), 4, 14) ] and made between [</w:t>
      </w:r>
      <w:proofErr w:type="spellStart"/>
      <w:r>
        <w:rPr>
          <w:szCs w:val="24"/>
        </w:rPr>
        <w:t>UDF:LeaseFirstPty</w:t>
      </w:r>
      <w:proofErr w:type="spellEnd"/>
      <w:r>
        <w:rPr>
          <w:szCs w:val="24"/>
        </w:rPr>
        <w:t>] of the One Part and [</w:t>
      </w:r>
      <w:proofErr w:type="spellStart"/>
      <w:r>
        <w:rPr>
          <w:szCs w:val="24"/>
        </w:rPr>
        <w:t>UDF:LeaseSecondPty</w:t>
      </w:r>
      <w:proofErr w:type="spellEnd"/>
      <w:r>
        <w:rPr>
          <w:szCs w:val="24"/>
        </w:rPr>
        <w:t>] of the Other Part. N</w:t>
      </w:r>
      <w:r>
        <w:rPr>
          <w:spacing w:val="-3"/>
        </w:rPr>
        <w:t>o further or other title documentation shall be called for or furnished.</w:t>
      </w: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jc w:val="both"/>
        <w:rPr>
          <w:spacing w:val="-3"/>
          <w:u w:val="single"/>
        </w:rPr>
      </w:pPr>
      <w:r>
        <w:rPr>
          <w:spacing w:val="-3"/>
          <w:u w:val="single"/>
        </w:rPr>
        <w:t>Property being sold by Executor – consent of Council was needed – to avoid this GR bought out.  Therefore title shall consist of the Transfer Order between the Executor and the Council.  TO not yet registered but you have a dealing number.</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rPr>
          <w:spacing w:val="-3"/>
        </w:rPr>
      </w:pPr>
      <w:r>
        <w:rPr>
          <w:spacing w:val="-3"/>
        </w:rPr>
        <w:t>(a) Title to the property in sale shall consist of Transfer Order dated the [</w:t>
      </w:r>
      <w:proofErr w:type="spellStart"/>
      <w:r>
        <w:rPr>
          <w:spacing w:val="-3"/>
        </w:rPr>
        <w:t>UDF:LeaseDate</w:t>
      </w:r>
      <w:proofErr w:type="spellEnd"/>
      <w:r>
        <w:rPr>
          <w:spacing w:val="-3"/>
        </w:rPr>
        <w:t>] between [</w:t>
      </w:r>
      <w:proofErr w:type="spellStart"/>
      <w:r>
        <w:rPr>
          <w:spacing w:val="-3"/>
        </w:rPr>
        <w:t>UDF:LeaseFirstPty</w:t>
      </w:r>
      <w:proofErr w:type="spellEnd"/>
      <w:r>
        <w:rPr>
          <w:spacing w:val="-3"/>
        </w:rPr>
        <w:t>] Council of the one part and [</w:t>
      </w:r>
      <w:proofErr w:type="spellStart"/>
      <w:r>
        <w:rPr>
          <w:spacing w:val="-3"/>
        </w:rPr>
        <w:t>CNT:Name</w:t>
      </w:r>
      <w:proofErr w:type="spellEnd"/>
      <w:r>
        <w:rPr>
          <w:spacing w:val="-3"/>
        </w:rPr>
        <w:t>][LCN:Dummy#01][</w:t>
      </w:r>
      <w:proofErr w:type="spellStart"/>
      <w:r>
        <w:rPr>
          <w:spacing w:val="-3"/>
        </w:rPr>
        <w:t>SYS:iif</w:t>
      </w:r>
      <w:proofErr w:type="spellEnd"/>
      <w:r>
        <w:rPr>
          <w:spacing w:val="-3"/>
        </w:rPr>
        <w:t>(</w:t>
      </w:r>
      <w:proofErr w:type="spellStart"/>
      <w:r>
        <w:rPr>
          <w:spacing w:val="-3"/>
        </w:rPr>
        <w:t>LCN:ClNameCon</w:t>
      </w:r>
      <w:proofErr w:type="spellEnd"/>
      <w:r>
        <w:rPr>
          <w:spacing w:val="-3"/>
        </w:rPr>
        <w:t xml:space="preserve">='', '', ' and ' )][LCN:ClNameCon#01] Legal Personal Representative of </w:t>
      </w:r>
      <w:r>
        <w:rPr>
          <w:spacing w:val="-3"/>
        </w:rPr>
        <w:lastRenderedPageBreak/>
        <w:t xml:space="preserve">[CAN:Name.Deceased#01] deceased of the other part by which the fee simple interest in the property was vested in the vendor as Legal Personal Representative of [CAN:Name.Deceased#01] deceased.  The original Transfer Order has been lodged in the Land Registry by Dublin City Council under dealing </w:t>
      </w:r>
      <w:proofErr w:type="gramStart"/>
      <w:r>
        <w:rPr>
          <w:spacing w:val="-3"/>
        </w:rPr>
        <w:t>number</w:t>
      </w:r>
      <w:bookmarkStart w:id="2" w:name="DealingNo"/>
      <w:r>
        <w:rPr>
          <w:spacing w:val="-3"/>
        </w:rPr>
        <w:t xml:space="preserve"> </w:t>
      </w:r>
      <w:proofErr w:type="gramEnd"/>
      <w:r>
        <w:rPr>
          <w:spacing w:val="-3"/>
        </w:rPr>
        <w:fldChar w:fldCharType="begin">
          <w:ffData>
            <w:name w:val="Text1"/>
            <w:enabled/>
            <w:calcOnExit w:val="0"/>
            <w:textInput/>
          </w:ffData>
        </w:fldChar>
      </w:r>
      <w:bookmarkStart w:id="3" w:name="Text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
      <w:r>
        <w:rPr>
          <w:spacing w:val="-3"/>
        </w:rPr>
        <w:t>.</w:t>
      </w:r>
      <w:bookmarkEnd w:id="2"/>
    </w:p>
    <w:p>
      <w:pPr>
        <w:tabs>
          <w:tab w:val="left" w:pos="0"/>
          <w:tab w:val="left" w:pos="1008"/>
          <w:tab w:val="left" w:pos="2880"/>
          <w:tab w:val="left" w:pos="7200"/>
        </w:tabs>
        <w:suppressAutoHyphens/>
        <w:ind w:left="1008"/>
        <w:jc w:val="both"/>
        <w:rPr>
          <w:spacing w:val="-3"/>
        </w:rPr>
      </w:pPr>
    </w:p>
    <w:p>
      <w:pPr>
        <w:tabs>
          <w:tab w:val="left" w:pos="0"/>
          <w:tab w:val="left" w:pos="1008"/>
          <w:tab w:val="left" w:pos="2880"/>
          <w:tab w:val="left" w:pos="7200"/>
        </w:tabs>
        <w:suppressAutoHyphens/>
        <w:ind w:left="1008"/>
        <w:jc w:val="both"/>
        <w:rPr>
          <w:spacing w:val="-3"/>
        </w:rPr>
      </w:pPr>
      <w:r>
        <w:rPr>
          <w:spacing w:val="-3"/>
        </w:rPr>
        <w:t>(b) The Vendor sells as person entitled to be registered as owner of the property by virtue of dealing number</w:t>
      </w:r>
      <w:r>
        <w:rPr>
          <w:spacing w:val="-3"/>
        </w:rPr>
        <w:fldChar w:fldCharType="begin"/>
      </w:r>
      <w:r>
        <w:rPr>
          <w:spacing w:val="-3"/>
        </w:rPr>
        <w:instrText xml:space="preserve">  Ref "DealingNo". </w:instrText>
      </w:r>
      <w:r>
        <w:rPr>
          <w:spacing w:val="-3"/>
        </w:rPr>
        <w:fldChar w:fldCharType="separate"/>
      </w:r>
      <w:r>
        <w:rPr>
          <w:spacing w:val="-3"/>
        </w:rPr>
        <w:t xml:space="preserve"> </w:t>
      </w:r>
      <w:r>
        <w:rPr>
          <w:noProof/>
          <w:spacing w:val="-3"/>
        </w:rPr>
        <w:t xml:space="preserve">     </w:t>
      </w:r>
      <w:r>
        <w:rPr>
          <w:spacing w:val="-3"/>
        </w:rPr>
        <w:t>.</w:t>
      </w:r>
      <w:r>
        <w:rPr>
          <w:spacing w:val="-3"/>
        </w:rPr>
        <w:fldChar w:fldCharType="end"/>
      </w:r>
      <w:r>
        <w:rPr>
          <w:spacing w:val="-3"/>
        </w:rPr>
        <w:t xml:space="preserve">  The Purchaser shall accept a Deed of Transfer from the Vendor as person entitled to be registered.  The purchaser shall not require registration of the vendor to be completed prior to closing but shall accept a Deed of Transfer from the Vendor as person entitled and shall not require the </w:t>
      </w:r>
      <w:proofErr w:type="gramStart"/>
      <w:r>
        <w:rPr>
          <w:spacing w:val="-3"/>
        </w:rPr>
        <w:t>vendors</w:t>
      </w:r>
      <w:proofErr w:type="gramEnd"/>
      <w:r>
        <w:rPr>
          <w:spacing w:val="-3"/>
        </w:rPr>
        <w:t xml:space="preserve"> registration to be completed prior to closing.</w:t>
      </w:r>
    </w:p>
    <w:p>
      <w:pPr>
        <w:tabs>
          <w:tab w:val="left" w:pos="0"/>
          <w:tab w:val="left" w:pos="1008"/>
          <w:tab w:val="left" w:pos="2880"/>
          <w:tab w:val="left" w:pos="7200"/>
        </w:tabs>
        <w:suppressAutoHyphens/>
        <w:ind w:left="1008"/>
        <w:jc w:val="both"/>
        <w:rPr>
          <w:spacing w:val="-3"/>
        </w:rPr>
      </w:pPr>
    </w:p>
    <w:p>
      <w:pPr>
        <w:tabs>
          <w:tab w:val="left" w:pos="0"/>
          <w:tab w:val="left" w:pos="1008"/>
          <w:tab w:val="left" w:pos="2880"/>
          <w:tab w:val="left" w:pos="7200"/>
        </w:tabs>
        <w:suppressAutoHyphens/>
        <w:ind w:left="1008"/>
        <w:jc w:val="both"/>
        <w:rPr>
          <w:spacing w:val="-3"/>
        </w:rPr>
      </w:pPr>
      <w:r>
        <w:rPr>
          <w:spacing w:val="-3"/>
        </w:rPr>
        <w:t>(c) The Purchasers purchase with full knowledge of the terms and conditions of the Transfer Order  of the made between The Right Honourable The Lord Mayor, Alderman and Burgesses of [</w:t>
      </w:r>
      <w:proofErr w:type="spellStart"/>
      <w:r>
        <w:rPr>
          <w:spacing w:val="-3"/>
        </w:rPr>
        <w:t>UDF:LeaseFirstPty</w:t>
      </w:r>
      <w:proofErr w:type="spellEnd"/>
      <w:r>
        <w:rPr>
          <w:spacing w:val="-3"/>
        </w:rPr>
        <w:t>] of the one part and [</w:t>
      </w:r>
      <w:proofErr w:type="spellStart"/>
      <w:r>
        <w:rPr>
          <w:spacing w:val="-3"/>
        </w:rPr>
        <w:t>CNT:Name</w:t>
      </w:r>
      <w:proofErr w:type="spellEnd"/>
      <w:r>
        <w:rPr>
          <w:spacing w:val="-3"/>
        </w:rPr>
        <w:t>][</w:t>
      </w:r>
      <w:proofErr w:type="spellStart"/>
      <w:r>
        <w:rPr>
          <w:spacing w:val="-3"/>
        </w:rPr>
        <w:t>SYS:iif</w:t>
      </w:r>
      <w:proofErr w:type="spellEnd"/>
      <w:r>
        <w:rPr>
          <w:spacing w:val="-3"/>
        </w:rPr>
        <w:t>(</w:t>
      </w:r>
      <w:proofErr w:type="spellStart"/>
      <w:r>
        <w:rPr>
          <w:spacing w:val="-3"/>
        </w:rPr>
        <w:t>LCN:ClNameCon</w:t>
      </w:r>
      <w:proofErr w:type="spellEnd"/>
      <w:r>
        <w:rPr>
          <w:spacing w:val="-3"/>
        </w:rPr>
        <w:t>='', '', ' and ' )][LCN:ClNameCon#01] of the other part.</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F71AD2-68CB-474A-9636-D07094707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paragraph" w:styleId="Heading1">
    <w:name w:val="heading 1"/>
    <w:basedOn w:val="Normal"/>
    <w:next w:val="Normal"/>
    <w:link w:val="Heading1Char"/>
    <w:qFormat/>
    <w:pPr>
      <w:keepNext/>
      <w:keepLines/>
      <w:spacing w:before="480"/>
      <w:outlineLvl w:val="0"/>
    </w:pPr>
    <w:rPr>
      <w:rFonts w:ascii="Calibri Light" w:eastAsia="Times New Roman" w:hAnsi="Calibri Light"/>
      <w:b/>
      <w:bCs/>
      <w:color w:val="2E74B5"/>
      <w:sz w:val="28"/>
      <w:szCs w:val="28"/>
    </w:rPr>
  </w:style>
  <w:style w:type="paragraph" w:styleId="Heading4">
    <w:name w:val="heading 4"/>
    <w:basedOn w:val="Normal"/>
    <w:next w:val="Normal"/>
    <w:link w:val="Heading4Char"/>
    <w:qFormat/>
    <w:pPr>
      <w:keepNext/>
      <w:widowControl w:val="0"/>
      <w:tabs>
        <w:tab w:val="left" w:pos="0"/>
        <w:tab w:val="left" w:pos="1008"/>
        <w:tab w:val="left" w:pos="2880"/>
        <w:tab w:val="left" w:pos="7200"/>
      </w:tabs>
      <w:suppressAutoHyphens/>
      <w:spacing w:line="240" w:lineRule="auto"/>
      <w:jc w:val="both"/>
      <w:outlineLvl w:val="3"/>
    </w:pPr>
    <w:rPr>
      <w:rFonts w:eastAsia="Times New Roman"/>
      <w:snapToGrid w:val="0"/>
      <w:spacing w:val="-3"/>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snapToGrid w:val="0"/>
      <w:spacing w:val="-3"/>
      <w:sz w:val="24"/>
      <w:szCs w:val="20"/>
      <w:u w:val="single"/>
      <w:lang w:val="en-GB"/>
    </w:rPr>
  </w:style>
  <w:style w:type="character" w:customStyle="1" w:styleId="Heading1Char">
    <w:name w:val="Heading 1 Char"/>
    <w:link w:val="Heading1"/>
    <w:uiPriority w:val="9"/>
    <w:rPr>
      <w:rFonts w:ascii="Calibri Light" w:eastAsia="Times New Roman" w:hAnsi="Calibri Light" w:cs="Times New Roman"/>
      <w:b/>
      <w:bCs/>
      <w:color w:val="2E74B5"/>
      <w:sz w:val="28"/>
      <w:szCs w:val="28"/>
    </w:rPr>
  </w:style>
  <w:style w:type="paragraph" w:styleId="BodyTextIndent2">
    <w:name w:val="Body Text Indent 2"/>
    <w:basedOn w:val="Normal"/>
    <w:link w:val="BodyTextIndent2Char"/>
    <w:pPr>
      <w:widowControl w:val="0"/>
      <w:tabs>
        <w:tab w:val="left" w:pos="0"/>
        <w:tab w:val="left" w:pos="1008"/>
        <w:tab w:val="left" w:pos="2880"/>
        <w:tab w:val="left" w:pos="7200"/>
      </w:tabs>
      <w:suppressAutoHyphens/>
      <w:snapToGrid w:val="0"/>
      <w:spacing w:line="240" w:lineRule="auto"/>
      <w:ind w:left="1008" w:hanging="1008"/>
      <w:jc w:val="both"/>
    </w:pPr>
    <w:rPr>
      <w:rFonts w:eastAsia="Times New Roman"/>
      <w:b/>
      <w:bCs/>
      <w:spacing w:val="-3"/>
      <w:szCs w:val="20"/>
      <w:lang w:val="en-GB"/>
    </w:rPr>
  </w:style>
  <w:style w:type="character" w:customStyle="1" w:styleId="BodyTextIndent2Char">
    <w:name w:val="Body Text Indent 2 Char"/>
    <w:link w:val="BodyTextIndent2"/>
    <w:rPr>
      <w:rFonts w:ascii="Times New Roman" w:eastAsia="Times New Roman" w:hAnsi="Times New Roman" w:cs="Times New Roman"/>
      <w:b/>
      <w:bCs/>
      <w:spacing w:val="-3"/>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7</cp:revision>
  <dcterms:created xsi:type="dcterms:W3CDTF">2019-03-04T11:00:00Z</dcterms:created>
  <dcterms:modified xsi:type="dcterms:W3CDTF">2020-07-02T14:54:00Z</dcterms:modified>
</cp:coreProperties>
</file>